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5A" w:rsidRDefault="002B715A" w:rsidP="00E317F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:rsidR="00C505B1" w:rsidRPr="002B715A" w:rsidRDefault="00E317FF" w:rsidP="002B715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  <w:lang w:val="uk-UA"/>
        </w:rPr>
      </w:pPr>
      <w:r w:rsidRPr="002B715A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  <w:lang w:val="uk-UA"/>
        </w:rPr>
        <w:t>ДУБЛІКАТ ВИКОНАВЧОГО ЛИСТА</w:t>
      </w:r>
    </w:p>
    <w:p w:rsidR="00F707C4" w:rsidRPr="002B715A" w:rsidRDefault="00E317FF" w:rsidP="00E317FF">
      <w:pPr>
        <w:ind w:firstLine="708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uk-UA"/>
        </w:rPr>
      </w:pPr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uk-UA"/>
        </w:rPr>
        <w:t xml:space="preserve">Відповідно до Перехідних положень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uk-UA"/>
        </w:rPr>
        <w:t>п.п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uk-UA"/>
        </w:rPr>
        <w:t>.</w:t>
      </w:r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17.4</w:t>
      </w:r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uk-UA"/>
        </w:rPr>
        <w:t xml:space="preserve"> ЦПК України</w:t>
      </w:r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у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разі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втрати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виконавчого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документа суд,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який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розглядав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справу як суд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першої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інстанції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незалежно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від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того, суд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якої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інстанції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видав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виконавчий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документ,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може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видати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його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дублікат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якщо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стягувач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або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державний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виконавець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,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приватний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виконавець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звернувся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із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заявою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про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це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до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закінчення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строку,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встановленого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для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пред’явлення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виконавчого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документа до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виконання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. Про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видачу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дубліката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виконавчого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документа </w:t>
      </w:r>
      <w:proofErr w:type="spellStart"/>
      <w:proofErr w:type="gram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постановляється</w:t>
      </w:r>
      <w:proofErr w:type="spellEnd"/>
      <w:proofErr w:type="gram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ухвала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у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десятиденний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строк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із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дня </w:t>
      </w:r>
      <w:proofErr w:type="spellStart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надходження</w:t>
      </w:r>
      <w:proofErr w:type="spellEnd"/>
      <w:r w:rsidR="00C505B1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заяви. </w:t>
      </w:r>
    </w:p>
    <w:p w:rsidR="000338CF" w:rsidRPr="002B715A" w:rsidRDefault="00C505B1" w:rsidP="00E317FF">
      <w:pPr>
        <w:ind w:firstLine="708"/>
        <w:jc w:val="both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uk-UA"/>
        </w:rPr>
      </w:pPr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За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видачу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стягувачу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дубліката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виконавчого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документа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справляється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судовий</w:t>
      </w:r>
      <w:proofErr w:type="spellEnd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збі</w:t>
      </w:r>
      <w:proofErr w:type="gramStart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р</w:t>
      </w:r>
      <w:proofErr w:type="spellEnd"/>
      <w:proofErr w:type="gramEnd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 xml:space="preserve"> у </w:t>
      </w:r>
      <w:proofErr w:type="spellStart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розмірі</w:t>
      </w:r>
      <w:proofErr w:type="spellEnd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 xml:space="preserve"> 0,03 </w:t>
      </w:r>
      <w:proofErr w:type="spellStart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розміру</w:t>
      </w:r>
      <w:proofErr w:type="spellEnd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прожиткового</w:t>
      </w:r>
      <w:proofErr w:type="spellEnd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мінімуму</w:t>
      </w:r>
      <w:proofErr w:type="spellEnd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 xml:space="preserve"> для </w:t>
      </w:r>
      <w:proofErr w:type="spellStart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працездатних</w:t>
      </w:r>
      <w:proofErr w:type="spellEnd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осіб</w:t>
      </w:r>
      <w:proofErr w:type="spellEnd"/>
      <w:r w:rsidR="00E317FF"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  <w:lang w:val="uk-UA"/>
        </w:rPr>
        <w:t xml:space="preserve"> (на 1 січня 2023 року – 80,52 </w:t>
      </w:r>
      <w:proofErr w:type="spellStart"/>
      <w:r w:rsidR="00E317FF"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  <w:lang w:val="uk-UA"/>
        </w:rPr>
        <w:t>грн</w:t>
      </w:r>
      <w:proofErr w:type="spellEnd"/>
      <w:r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</w:rPr>
        <w:t>.</w:t>
      </w:r>
      <w:r w:rsidR="00E317FF" w:rsidRPr="002B715A">
        <w:rPr>
          <w:rFonts w:ascii="Times New Roman" w:hAnsi="Times New Roman" w:cs="Times New Roman"/>
          <w:b/>
          <w:color w:val="333333"/>
          <w:sz w:val="16"/>
          <w:szCs w:val="16"/>
          <w:shd w:val="clear" w:color="auto" w:fill="FFFFFF"/>
          <w:lang w:val="uk-UA"/>
        </w:rPr>
        <w:t>)</w:t>
      </w:r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Ухвала про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видачу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чи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відмову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у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видачі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дубліката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виконавчого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документа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може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бути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оскаржена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в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апеляційному</w:t>
      </w:r>
      <w:proofErr w:type="spellEnd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та </w:t>
      </w:r>
      <w:proofErr w:type="spellStart"/>
      <w:r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касаційн</w:t>
      </w:r>
      <w:r w:rsidR="00E317FF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ому</w:t>
      </w:r>
      <w:proofErr w:type="spellEnd"/>
      <w:r w:rsidR="00E317FF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 xml:space="preserve"> порядку</w:t>
      </w:r>
      <w:r w:rsidR="00E317FF" w:rsidRPr="002B715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  <w:lang w:val="uk-UA"/>
        </w:rPr>
        <w:t>.</w:t>
      </w:r>
    </w:p>
    <w:p w:rsidR="00E317FF" w:rsidRPr="002B715A" w:rsidRDefault="00E317FF" w:rsidP="002B715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2B715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ПРИМІРНИЙ ЗРАЗОК ЗАЯВИ ПРО ВИДАЧУ ДУБЛІКАТУ ВИКОНАВЧОГО ЛИСТА</w:t>
      </w:r>
    </w:p>
    <w:p w:rsidR="00527A7D" w:rsidRPr="002B715A" w:rsidRDefault="00527A7D" w:rsidP="002B715A">
      <w:pPr>
        <w:shd w:val="clear" w:color="auto" w:fill="FFFFFF"/>
        <w:spacing w:before="75" w:after="75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</w:pPr>
      <w:proofErr w:type="gramStart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До</w:t>
      </w:r>
      <w:proofErr w:type="gramEnd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gramStart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>Терн</w:t>
      </w:r>
      <w:proofErr w:type="gramEnd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>івського</w:t>
      </w:r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районн</w:t>
      </w:r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>ого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суду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міста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>Кривого Рогу</w:t>
      </w:r>
      <w:r w:rsidR="00E317FF"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 xml:space="preserve"> </w:t>
      </w:r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 xml:space="preserve"> Дніпропетровської області</w:t>
      </w:r>
    </w:p>
    <w:p w:rsidR="00527A7D" w:rsidRPr="002B715A" w:rsidRDefault="00527A7D" w:rsidP="002B715A">
      <w:pPr>
        <w:shd w:val="clear" w:color="auto" w:fill="FFFFFF"/>
        <w:spacing w:before="75" w:after="75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i/>
          <w:color w:val="444444"/>
          <w:sz w:val="20"/>
          <w:szCs w:val="20"/>
          <w:lang w:val="uk-UA"/>
        </w:rPr>
      </w:pPr>
      <w:proofErr w:type="spellStart"/>
      <w:r w:rsidRPr="002B715A">
        <w:rPr>
          <w:rFonts w:ascii="Times New Roman" w:eastAsia="Times New Roman" w:hAnsi="Times New Roman" w:cs="Times New Roman"/>
          <w:bCs/>
          <w:i/>
          <w:color w:val="444444"/>
          <w:sz w:val="20"/>
          <w:szCs w:val="20"/>
          <w:lang w:val="uk-UA"/>
        </w:rPr>
        <w:t>Вул.Ухтомського</w:t>
      </w:r>
      <w:proofErr w:type="spellEnd"/>
      <w:r w:rsidRPr="002B715A">
        <w:rPr>
          <w:rFonts w:ascii="Times New Roman" w:eastAsia="Times New Roman" w:hAnsi="Times New Roman" w:cs="Times New Roman"/>
          <w:bCs/>
          <w:i/>
          <w:color w:val="444444"/>
          <w:sz w:val="20"/>
          <w:szCs w:val="20"/>
          <w:lang w:val="uk-UA"/>
        </w:rPr>
        <w:t xml:space="preserve"> , 23 м. Кривий Ріг, 50083</w:t>
      </w:r>
    </w:p>
    <w:p w:rsidR="00527A7D" w:rsidRPr="002B715A" w:rsidRDefault="002B715A" w:rsidP="00F707C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</w:pPr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 xml:space="preserve">     </w:t>
      </w:r>
      <w:proofErr w:type="spellStart"/>
      <w:r w:rsidR="00527A7D"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Заявник</w:t>
      </w:r>
      <w:proofErr w:type="spellEnd"/>
      <w:r w:rsidR="00527A7D"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: </w:t>
      </w:r>
      <w:r w:rsidR="00527A7D"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ab/>
      </w:r>
      <w:r w:rsidR="00527A7D"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ab/>
      </w:r>
      <w:r w:rsidR="00527A7D"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ab/>
      </w:r>
      <w:r w:rsidR="00527A7D"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ab/>
      </w:r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ab/>
      </w:r>
      <w:r w:rsidR="00527A7D"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>ПІБ</w:t>
      </w:r>
      <w:r w:rsidR="00527A7D"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ab/>
      </w:r>
      <w:r w:rsidR="00527A7D"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_________________________</w:t>
      </w:r>
    </w:p>
    <w:p w:rsidR="00527A7D" w:rsidRPr="002B715A" w:rsidRDefault="00527A7D" w:rsidP="002B715A">
      <w:pPr>
        <w:shd w:val="clear" w:color="auto" w:fill="FFFFFF"/>
        <w:spacing w:before="75" w:after="75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Адреса: </w:t>
      </w:r>
      <w:r w:rsidRPr="002B715A">
        <w:rPr>
          <w:rFonts w:ascii="Times New Roman" w:eastAsia="Times New Roman" w:hAnsi="Times New Roman" w:cs="Times New Roman"/>
          <w:color w:val="444444"/>
          <w:sz w:val="20"/>
          <w:szCs w:val="20"/>
        </w:rPr>
        <w:t>_________________________</w:t>
      </w:r>
    </w:p>
    <w:p w:rsidR="00527A7D" w:rsidRPr="002B715A" w:rsidRDefault="00527A7D" w:rsidP="002B715A">
      <w:pPr>
        <w:shd w:val="clear" w:color="auto" w:fill="FFFFFF"/>
        <w:spacing w:before="75" w:after="75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val="uk-UA"/>
        </w:rPr>
      </w:pPr>
      <w:r w:rsidRPr="002B715A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Паспорт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20"/>
          <w:szCs w:val="20"/>
        </w:rPr>
        <w:t>серії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20"/>
          <w:szCs w:val="20"/>
          <w:lang w:val="uk-UA"/>
        </w:rPr>
        <w:t>________________________</w:t>
      </w:r>
    </w:p>
    <w:p w:rsidR="00527A7D" w:rsidRPr="002B715A" w:rsidRDefault="00527A7D" w:rsidP="002B715A">
      <w:pPr>
        <w:shd w:val="clear" w:color="auto" w:fill="FFFFFF"/>
        <w:spacing w:before="75" w:after="75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val="uk-UA"/>
        </w:rPr>
      </w:pPr>
      <w:r w:rsidRPr="002B715A">
        <w:rPr>
          <w:rFonts w:ascii="Times New Roman" w:eastAsia="Times New Roman" w:hAnsi="Times New Roman" w:cs="Times New Roman"/>
          <w:color w:val="444444"/>
          <w:sz w:val="20"/>
          <w:szCs w:val="20"/>
        </w:rPr>
        <w:t>РНОКП</w:t>
      </w:r>
      <w:r w:rsidRPr="002B715A">
        <w:rPr>
          <w:rFonts w:ascii="Times New Roman" w:eastAsia="Times New Roman" w:hAnsi="Times New Roman" w:cs="Times New Roman"/>
          <w:color w:val="444444"/>
          <w:sz w:val="20"/>
          <w:szCs w:val="20"/>
          <w:lang w:val="uk-UA"/>
        </w:rPr>
        <w:t>П__________________________</w:t>
      </w:r>
    </w:p>
    <w:p w:rsidR="00527A7D" w:rsidRPr="002B715A" w:rsidRDefault="00527A7D" w:rsidP="002B715A">
      <w:pPr>
        <w:shd w:val="clear" w:color="auto" w:fill="FFFFFF"/>
        <w:spacing w:before="75" w:after="75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val="uk-UA"/>
        </w:rPr>
      </w:pPr>
      <w:r w:rsidRPr="002B715A">
        <w:rPr>
          <w:rFonts w:ascii="Times New Roman" w:eastAsia="Times New Roman" w:hAnsi="Times New Roman" w:cs="Times New Roman"/>
          <w:color w:val="444444"/>
          <w:sz w:val="20"/>
          <w:szCs w:val="20"/>
        </w:rPr>
        <w:t>Тел.:</w:t>
      </w:r>
      <w:r w:rsidRPr="002B715A">
        <w:rPr>
          <w:rFonts w:ascii="Times New Roman" w:eastAsia="Times New Roman" w:hAnsi="Times New Roman" w:cs="Times New Roman"/>
          <w:color w:val="444444"/>
          <w:sz w:val="20"/>
          <w:szCs w:val="20"/>
          <w:lang w:val="uk-UA"/>
        </w:rPr>
        <w:t>__________________________</w:t>
      </w:r>
    </w:p>
    <w:p w:rsidR="00527A7D" w:rsidRPr="002B715A" w:rsidRDefault="00527A7D" w:rsidP="002B715A">
      <w:pPr>
        <w:shd w:val="clear" w:color="auto" w:fill="FFFFFF"/>
        <w:spacing w:before="75" w:after="75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Справа № ________</w:t>
      </w:r>
      <w:r w:rsidR="00E317FF"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val="uk-UA"/>
        </w:rPr>
        <w:t>____________</w:t>
      </w:r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___</w:t>
      </w:r>
    </w:p>
    <w:p w:rsidR="00527A7D" w:rsidRPr="002B715A" w:rsidRDefault="00527A7D" w:rsidP="002B715A">
      <w:pPr>
        <w:shd w:val="clear" w:color="auto" w:fill="FFFFFF"/>
        <w:spacing w:before="75" w:after="75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Головуючий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суддя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___________</w:t>
      </w:r>
    </w:p>
    <w:p w:rsidR="00527A7D" w:rsidRPr="002B715A" w:rsidRDefault="00527A7D" w:rsidP="00F707C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  </w:t>
      </w:r>
    </w:p>
    <w:p w:rsidR="00527A7D" w:rsidRPr="002B715A" w:rsidRDefault="00527A7D" w:rsidP="00E317F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ЗАЯВА</w:t>
      </w:r>
    </w:p>
    <w:p w:rsidR="00527A7D" w:rsidRPr="002B715A" w:rsidRDefault="00527A7D" w:rsidP="00E317F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про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видачу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дубліката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виконавчого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листа</w:t>
      </w:r>
    </w:p>
    <w:p w:rsidR="00527A7D" w:rsidRPr="002B715A" w:rsidRDefault="00527A7D" w:rsidP="002B715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2B71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="002B715A" w:rsidRPr="002B715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/>
        </w:rPr>
        <w:tab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Ухвалою 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>Тернівського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районного суду </w:t>
      </w:r>
      <w:proofErr w:type="spellStart"/>
      <w:proofErr w:type="gram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м</w:t>
      </w:r>
      <w:proofErr w:type="gram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іста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>Кривого Рогу Дніпропетровської області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від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>«___» ________20____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року у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справі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№________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від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>……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>_________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20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>……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року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задоволено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заяву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про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стягнення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>………………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з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___________________ на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користь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_______________. </w:t>
      </w:r>
      <w:proofErr w:type="spellStart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Оригінал</w:t>
      </w:r>
      <w:proofErr w:type="spellEnd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виконавчого</w:t>
      </w:r>
      <w:proofErr w:type="spellEnd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листа </w:t>
      </w:r>
      <w:proofErr w:type="spellStart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було</w:t>
      </w:r>
      <w:proofErr w:type="spellEnd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втрачено</w:t>
      </w:r>
      <w:proofErr w:type="spellEnd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.</w:t>
      </w:r>
    </w:p>
    <w:p w:rsidR="00527A7D" w:rsidRPr="002B715A" w:rsidRDefault="00527A7D" w:rsidP="00F707C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   </w:t>
      </w:r>
      <w:r w:rsidR="002B715A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ab/>
      </w:r>
      <w:proofErr w:type="spellStart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Слід</w:t>
      </w:r>
      <w:proofErr w:type="spellEnd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зазначити</w:t>
      </w:r>
      <w:proofErr w:type="spellEnd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, </w:t>
      </w:r>
      <w:proofErr w:type="spellStart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що</w:t>
      </w:r>
      <w:proofErr w:type="spellEnd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r w:rsidR="00E317FF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>«___»________20__ року</w:t>
      </w:r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мною </w:t>
      </w:r>
      <w:proofErr w:type="spellStart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було</w:t>
      </w:r>
      <w:proofErr w:type="spellEnd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направлено </w:t>
      </w:r>
      <w:proofErr w:type="spellStart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звернення</w:t>
      </w:r>
      <w:proofErr w:type="spellEnd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до </w:t>
      </w:r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>……</w:t>
      </w:r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Тернівськ</w:t>
      </w:r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>ого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відділ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>у</w:t>
      </w:r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державної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виконавчої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служби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у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мі</w:t>
      </w:r>
      <w:proofErr w:type="gram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ст</w:t>
      </w:r>
      <w:proofErr w:type="gram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і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Кривому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Розі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Криворізького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району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Дніпропетровської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області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Південного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міжрегіонального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управління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Міністерства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юстиції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(м. Одеса)</w:t>
      </w:r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, </w:t>
      </w:r>
      <w:proofErr w:type="spellStart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щодо</w:t>
      </w:r>
      <w:proofErr w:type="spellEnd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виконавчого</w:t>
      </w:r>
      <w:proofErr w:type="spellEnd"/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документа.</w:t>
      </w:r>
    </w:p>
    <w:p w:rsidR="00527A7D" w:rsidRPr="002B715A" w:rsidRDefault="00527A7D" w:rsidP="00F707C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</w:pPr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    </w:t>
      </w:r>
      <w:r w:rsidR="002B715A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 xml:space="preserve">Державний виконавець </w:t>
      </w:r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>Тернівського відділу державної виконавчої служби у місті Кривому Розі Криворізького району Дніпропетровської області Південного міжрегіонального управління Міністерства юстиції (м. Одеса)</w:t>
      </w:r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 xml:space="preserve"> </w:t>
      </w:r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 xml:space="preserve">______________(вказати прізвище державного виконавця) </w:t>
      </w:r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 xml:space="preserve"> відповів, що виконавчий документ та відповідні додатки направлено поштовим повідомленням на мою адресу:</w:t>
      </w:r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 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>________________,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>проте дане повідомлення я не отримав.</w:t>
      </w:r>
    </w:p>
    <w:p w:rsidR="00527A7D" w:rsidRPr="002B715A" w:rsidRDefault="00527A7D" w:rsidP="002B715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color w:val="444444"/>
          <w:sz w:val="18"/>
          <w:szCs w:val="18"/>
          <w:u w:val="single"/>
          <w:lang w:val="uk-UA"/>
        </w:rPr>
      </w:pPr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 </w:t>
      </w:r>
      <w:r w:rsidR="002B715A"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bCs/>
          <w:i/>
          <w:color w:val="444444"/>
          <w:sz w:val="18"/>
          <w:szCs w:val="18"/>
          <w:u w:val="single"/>
          <w:lang w:val="uk-UA"/>
        </w:rPr>
        <w:t xml:space="preserve">Підстава для видачі виконавчого листа – це його втрата та неможливість подати повторно на стягнення коштів, а також Цивільний процесуальний кодекс України, а також лист </w:t>
      </w:r>
      <w:r w:rsidRPr="002B715A">
        <w:rPr>
          <w:rFonts w:ascii="Times New Roman" w:eastAsia="Times New Roman" w:hAnsi="Times New Roman" w:cs="Times New Roman"/>
          <w:bCs/>
          <w:i/>
          <w:color w:val="444444"/>
          <w:sz w:val="18"/>
          <w:szCs w:val="18"/>
          <w:u w:val="single"/>
        </w:rPr>
        <w:t> </w:t>
      </w:r>
      <w:r w:rsidRPr="002B715A">
        <w:rPr>
          <w:rFonts w:ascii="Times New Roman" w:eastAsia="Times New Roman" w:hAnsi="Times New Roman" w:cs="Times New Roman"/>
          <w:bCs/>
          <w:i/>
          <w:color w:val="444444"/>
          <w:sz w:val="18"/>
          <w:szCs w:val="18"/>
          <w:u w:val="single"/>
          <w:lang w:val="uk-UA"/>
        </w:rPr>
        <w:t xml:space="preserve">від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i/>
          <w:color w:val="444444"/>
          <w:sz w:val="18"/>
          <w:szCs w:val="18"/>
          <w:u w:val="single"/>
          <w:lang w:val="uk-UA"/>
        </w:rPr>
        <w:t>Терніського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i/>
          <w:color w:val="444444"/>
          <w:sz w:val="18"/>
          <w:szCs w:val="18"/>
          <w:u w:val="single"/>
          <w:lang w:val="uk-UA"/>
        </w:rPr>
        <w:t xml:space="preserve"> ВДВС у м. Кривому Розі Криворізького району Дніпропетровської області Південного міжрегіонального управління Міністерства юстиції (м. Одеса</w:t>
      </w:r>
      <w:r w:rsidR="00E317FF" w:rsidRPr="002B715A">
        <w:rPr>
          <w:rFonts w:ascii="Times New Roman" w:eastAsia="Times New Roman" w:hAnsi="Times New Roman" w:cs="Times New Roman"/>
          <w:bCs/>
          <w:i/>
          <w:color w:val="444444"/>
          <w:sz w:val="18"/>
          <w:szCs w:val="18"/>
          <w:u w:val="single"/>
          <w:lang w:val="uk-UA"/>
        </w:rPr>
        <w:t>).</w:t>
      </w:r>
    </w:p>
    <w:p w:rsidR="00527A7D" w:rsidRPr="002B715A" w:rsidRDefault="00527A7D" w:rsidP="00F707C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     </w:t>
      </w:r>
      <w:r w:rsidR="002B715A"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15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грудня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2017 року набрала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чинності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gram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нова</w:t>
      </w:r>
      <w:proofErr w:type="gram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редакцію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Цивільно-процесуального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кодексу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України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.</w:t>
      </w:r>
    </w:p>
    <w:p w:rsidR="00527A7D" w:rsidRPr="002B715A" w:rsidRDefault="00527A7D" w:rsidP="00F707C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    </w:t>
      </w:r>
      <w:r w:rsidR="002B715A"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>Пунктом 9 розділу ХШ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hyperlink r:id="rId5" w:anchor="10987" w:history="1">
        <w:r w:rsidRPr="002B715A">
          <w:rPr>
            <w:rFonts w:ascii="Times New Roman" w:eastAsia="Times New Roman" w:hAnsi="Times New Roman" w:cs="Times New Roman"/>
            <w:color w:val="444444"/>
            <w:sz w:val="18"/>
            <w:szCs w:val="18"/>
            <w:lang w:val="uk-UA"/>
          </w:rPr>
          <w:t>Перехідних положень ЦПК України</w:t>
        </w:r>
      </w:hyperlink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 xml:space="preserve">передбачено, що справи у судах першої та апеляційної інстанції, провадження у яких відкрито до набрання чинності цієї редакції Кодексу, розглядаються за правилами, що діють після набрання чинності цією редакцією 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Кодексу.</w:t>
      </w:r>
    </w:p>
    <w:p w:rsidR="00527A7D" w:rsidRPr="002B715A" w:rsidRDefault="00527A7D" w:rsidP="00F707C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     </w:t>
      </w:r>
      <w:r w:rsid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gram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Пунктом 17.4 </w:t>
      </w:r>
      <w:proofErr w:type="spellStart"/>
      <w:r w:rsidR="00D72B28"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fldChar w:fldCharType="begin"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instrText xml:space="preserve"> HYPERLINK "http://search.ligazakon.ua/l_doc2.nsf/link1/an_10987/ed_2018_01_07/pravo1/T04_1618.html?pravo=1" \l "10987" </w:instrText>
      </w:r>
      <w:r w:rsidR="00D72B28"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fldChar w:fldCharType="separate"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Перехідних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положень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ЦПК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України</w:t>
      </w:r>
      <w:proofErr w:type="spellEnd"/>
      <w:r w:rsidR="00D72B28"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fldChar w:fldCharType="end"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визначено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,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що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до дня початку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функціонування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Єдиного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державного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реєстру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виконавчих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документів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у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разі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втрати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виконавчого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документа суд,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який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розглядав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справу як суд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першої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інстанції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,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незалежно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від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того, суд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якої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інстанції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видав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виконавчий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документ,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може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видати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його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дублікат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,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якщо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стягувач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або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державний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виконавець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,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приватний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виконавець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звернувся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із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заявою</w:t>
      </w:r>
      <w:proofErr w:type="spellEnd"/>
      <w:proofErr w:type="gramEnd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про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це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до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закінчення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строку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,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встановленого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для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пред'явлення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виконавчого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документа до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виконання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. Про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видачу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дубліката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виконавчого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документа </w:t>
      </w:r>
      <w:proofErr w:type="spellStart"/>
      <w:proofErr w:type="gram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постановляється</w:t>
      </w:r>
      <w:proofErr w:type="spellEnd"/>
      <w:proofErr w:type="gram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ухвала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у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десятиденний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строк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із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дня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надходження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заяви.</w:t>
      </w:r>
    </w:p>
    <w:p w:rsidR="00527A7D" w:rsidRPr="002B715A" w:rsidRDefault="00527A7D" w:rsidP="00F707C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      </w:t>
      </w:r>
      <w:r w:rsid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За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видачу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стягувачу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дубліката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виконавчого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документа 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справляється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судовий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збі</w:t>
      </w:r>
      <w:proofErr w:type="gram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р</w:t>
      </w:r>
      <w:proofErr w:type="spellEnd"/>
      <w:proofErr w:type="gram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у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розмірі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0,03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розміру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прожиткового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мінімуму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для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працездатних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осіб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.</w:t>
      </w:r>
    </w:p>
    <w:p w:rsidR="00527A7D" w:rsidRPr="002B715A" w:rsidRDefault="00527A7D" w:rsidP="00F707C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</w:pPr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      </w:t>
      </w:r>
      <w:r w:rsid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На </w:t>
      </w:r>
      <w:proofErr w:type="spellStart"/>
      <w:proofErr w:type="gram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п</w:t>
      </w:r>
      <w:proofErr w:type="gramEnd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ідставі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зазначеного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та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керуючись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п.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17.4 </w:t>
      </w:r>
      <w:proofErr w:type="spellStart"/>
      <w:r w:rsidR="00D72B28"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fldChar w:fldCharType="begin"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instrText xml:space="preserve"> HYPERLINK "http://search.ligazakon.ua/l_doc2.nsf/link1/an_10987/ed_2018_01_07/pravo1/T04_1618.html?pravo=1" \l "10987" </w:instrText>
      </w:r>
      <w:r w:rsidR="00D72B28"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fldChar w:fldCharType="separate"/>
      </w:r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Перехідних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положень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ЦПК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України</w:t>
      </w:r>
      <w:proofErr w:type="spellEnd"/>
      <w:r w:rsidR="00D72B28"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fldChar w:fldCharType="end"/>
      </w:r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, старим та </w:t>
      </w: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новим</w:t>
      </w:r>
      <w:proofErr w:type="spellEnd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 ЦПКУ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-</w:t>
      </w:r>
    </w:p>
    <w:p w:rsidR="00527A7D" w:rsidRPr="002B715A" w:rsidRDefault="00527A7D" w:rsidP="00F707C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ПРОШУ:</w:t>
      </w:r>
    </w:p>
    <w:p w:rsidR="00527A7D" w:rsidRPr="002B715A" w:rsidRDefault="00527A7D" w:rsidP="002B715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 </w:t>
      </w:r>
      <w:r w:rsidR="002B715A"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lang w:val="uk-UA"/>
        </w:rPr>
        <w:tab/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Видати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дублікат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виконавчого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листа по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справі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№_______ про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стягнення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="00F707C4"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>……………………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____________________ на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користь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_____________</w:t>
      </w:r>
      <w:r w:rsidR="00F707C4"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 xml:space="preserve"> у розмі</w:t>
      </w:r>
      <w:proofErr w:type="gramStart"/>
      <w:r w:rsidR="00F707C4"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>р</w:t>
      </w:r>
      <w:proofErr w:type="gramEnd"/>
      <w:r w:rsidR="00F707C4"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>і ……………………………………………………………………………………………………………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</w:p>
    <w:p w:rsidR="00527A7D" w:rsidRPr="002B715A" w:rsidRDefault="00527A7D" w:rsidP="00F707C4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proofErr w:type="spellStart"/>
      <w:r w:rsidRPr="002B715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Додаток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:</w:t>
      </w:r>
    </w:p>
    <w:p w:rsidR="00527A7D" w:rsidRPr="002B715A" w:rsidRDefault="00527A7D" w:rsidP="00F707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Оригінал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квитанції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  про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сплату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gram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судового</w:t>
      </w:r>
      <w:proofErr w:type="gram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збору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.</w:t>
      </w:r>
    </w:p>
    <w:p w:rsidR="00527A7D" w:rsidRPr="002B715A" w:rsidRDefault="00527A7D" w:rsidP="00F707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Відповідь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proofErr w:type="spellStart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>з</w:t>
      </w:r>
      <w:proofErr w:type="spellEnd"/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   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Державний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виконавець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Тернівськ</w:t>
      </w:r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>ого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відділ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  <w:lang w:val="uk-UA"/>
        </w:rPr>
        <w:t>у</w:t>
      </w:r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державної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виконавчої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служби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у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мі</w:t>
      </w:r>
      <w:proofErr w:type="gram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ст</w:t>
      </w:r>
      <w:proofErr w:type="gram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і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Кривому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Розі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Криворізького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району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Дніпропетровської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області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proofErr w:type="gram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П</w:t>
      </w:r>
      <w:proofErr w:type="gram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івденного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міжрегіонального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управління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Міністерства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</w:t>
      </w:r>
      <w:proofErr w:type="spellStart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>юстиції</w:t>
      </w:r>
      <w:proofErr w:type="spellEnd"/>
      <w:r w:rsidR="00F707C4" w:rsidRPr="002B715A">
        <w:rPr>
          <w:rFonts w:ascii="Times New Roman" w:eastAsia="Times New Roman" w:hAnsi="Times New Roman" w:cs="Times New Roman"/>
          <w:bCs/>
          <w:color w:val="444444"/>
          <w:sz w:val="18"/>
          <w:szCs w:val="18"/>
        </w:rPr>
        <w:t xml:space="preserve"> (м. Одеса)</w:t>
      </w:r>
    </w:p>
    <w:p w:rsidR="00527A7D" w:rsidRPr="002B715A" w:rsidRDefault="002B715A" w:rsidP="002B715A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 xml:space="preserve"> </w:t>
      </w:r>
      <w:r w:rsidR="00F707C4"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>«__»________20__</w:t>
      </w:r>
      <w:r w:rsidR="00527A7D" w:rsidRPr="002B715A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р.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  <w:lang w:val="uk-UA"/>
        </w:rPr>
        <w:t>ПІДПИС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ab/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  <w:lang w:val="uk-UA"/>
        </w:rPr>
        <w:t>ПІБ</w:t>
      </w:r>
      <w:r w:rsidRPr="002B715A">
        <w:rPr>
          <w:rFonts w:ascii="Times New Roman" w:eastAsia="Times New Roman" w:hAnsi="Times New Roman" w:cs="Times New Roman"/>
          <w:color w:val="444444"/>
          <w:sz w:val="18"/>
          <w:szCs w:val="18"/>
          <w:lang w:val="uk-UA"/>
        </w:rPr>
        <w:tab/>
      </w:r>
    </w:p>
    <w:sectPr w:rsidR="00527A7D" w:rsidRPr="002B715A" w:rsidSect="002B715A">
      <w:pgSz w:w="11906" w:h="16838"/>
      <w:pgMar w:top="284" w:right="566" w:bottom="568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2421"/>
    <w:multiLevelType w:val="multilevel"/>
    <w:tmpl w:val="7984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24C70"/>
    <w:multiLevelType w:val="multilevel"/>
    <w:tmpl w:val="183A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5B1"/>
    <w:rsid w:val="000338CF"/>
    <w:rsid w:val="002B715A"/>
    <w:rsid w:val="00527A7D"/>
    <w:rsid w:val="006F416F"/>
    <w:rsid w:val="00C505B1"/>
    <w:rsid w:val="00D72B28"/>
    <w:rsid w:val="00E317FF"/>
    <w:rsid w:val="00F7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7A7D"/>
    <w:rPr>
      <w:b/>
      <w:bCs/>
    </w:rPr>
  </w:style>
  <w:style w:type="character" w:styleId="a5">
    <w:name w:val="Hyperlink"/>
    <w:basedOn w:val="a0"/>
    <w:uiPriority w:val="99"/>
    <w:semiHidden/>
    <w:unhideWhenUsed/>
    <w:rsid w:val="00527A7D"/>
    <w:rPr>
      <w:color w:val="0000FF"/>
      <w:u w:val="single"/>
    </w:rPr>
  </w:style>
  <w:style w:type="paragraph" w:styleId="a6">
    <w:name w:val="No Spacing"/>
    <w:uiPriority w:val="1"/>
    <w:qFormat/>
    <w:rsid w:val="002B71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an_10987/ed_2018_01_07/pravo1/T04_1618.html?prav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2023-01-06T14:13:00Z</dcterms:created>
  <dcterms:modified xsi:type="dcterms:W3CDTF">2023-01-09T07:00:00Z</dcterms:modified>
</cp:coreProperties>
</file>